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66EF9" w14:textId="4A90984D" w:rsidR="00636C1E" w:rsidRDefault="00F826E8">
      <w:pPr>
        <w:rPr>
          <w:b/>
          <w:bCs/>
          <w:lang w:val="de-A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A77FDFE" wp14:editId="109AB9FD">
            <wp:simplePos x="0" y="0"/>
            <wp:positionH relativeFrom="column">
              <wp:posOffset>5132705</wp:posOffset>
            </wp:positionH>
            <wp:positionV relativeFrom="paragraph">
              <wp:posOffset>-55245</wp:posOffset>
            </wp:positionV>
            <wp:extent cx="806400" cy="691200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1E">
        <w:rPr>
          <w:noProof/>
          <w:lang w:val="en-GB" w:eastAsia="en-GB"/>
        </w:rPr>
        <w:drawing>
          <wp:inline distT="0" distB="0" distL="0" distR="0" wp14:anchorId="5FAAE82C" wp14:editId="61400E51">
            <wp:extent cx="2202871" cy="524048"/>
            <wp:effectExtent l="0" t="0" r="6985" b="9525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71" cy="52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282F9CB6" wp14:editId="76340BC5">
            <wp:extent cx="866823" cy="349250"/>
            <wp:effectExtent l="0" t="0" r="9525" b="0"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46B17A79-03CE-4CFF-A728-43E225527F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46B17A79-03CE-4CFF-A728-43E225527F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335" cy="35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34A23" w14:textId="4AD1B87C" w:rsidR="00636C1E" w:rsidRDefault="00636C1E">
      <w:pPr>
        <w:rPr>
          <w:b/>
          <w:bCs/>
          <w:lang w:val="de-AT"/>
        </w:rPr>
      </w:pPr>
    </w:p>
    <w:p w14:paraId="6A9F5006" w14:textId="77777777" w:rsidR="00C3236C" w:rsidRDefault="00C3236C">
      <w:pPr>
        <w:rPr>
          <w:b/>
          <w:bCs/>
          <w:lang w:val="de-AT"/>
        </w:rPr>
      </w:pPr>
    </w:p>
    <w:p w14:paraId="2035DD88" w14:textId="1C138F88" w:rsidR="00103655" w:rsidRPr="00C3236C" w:rsidRDefault="003B241F">
      <w:pPr>
        <w:rPr>
          <w:b/>
          <w:bCs/>
          <w:sz w:val="24"/>
          <w:szCs w:val="24"/>
          <w:lang w:val="de-AT"/>
        </w:rPr>
      </w:pPr>
      <w:r w:rsidRPr="00C3236C">
        <w:rPr>
          <w:b/>
          <w:bCs/>
          <w:sz w:val="24"/>
          <w:szCs w:val="24"/>
          <w:lang w:val="de-AT"/>
        </w:rPr>
        <w:t xml:space="preserve">Hintergrundinformation zur </w:t>
      </w:r>
      <w:r w:rsidR="00652DBC" w:rsidRPr="00C3236C">
        <w:rPr>
          <w:b/>
          <w:bCs/>
          <w:sz w:val="24"/>
          <w:szCs w:val="24"/>
          <w:lang w:val="de-AT"/>
        </w:rPr>
        <w:t>Pilots</w:t>
      </w:r>
      <w:r w:rsidRPr="00C3236C">
        <w:rPr>
          <w:b/>
          <w:bCs/>
          <w:sz w:val="24"/>
          <w:szCs w:val="24"/>
          <w:lang w:val="de-AT"/>
        </w:rPr>
        <w:t>chulung „Klimawandelanpassung für Betriebe“</w:t>
      </w:r>
    </w:p>
    <w:p w14:paraId="35760A35" w14:textId="77777777" w:rsidR="00C3236C" w:rsidRPr="00655A96" w:rsidRDefault="00C3236C">
      <w:pPr>
        <w:rPr>
          <w:b/>
          <w:bCs/>
          <w:lang w:val="de-AT"/>
        </w:rPr>
      </w:pPr>
    </w:p>
    <w:p w14:paraId="48B78B62" w14:textId="537198BF" w:rsidR="00655A96" w:rsidRDefault="00C10491">
      <w:pPr>
        <w:rPr>
          <w:b/>
          <w:bCs/>
          <w:lang w:val="de-AT"/>
        </w:rPr>
      </w:pPr>
      <w:r w:rsidRPr="00C10491">
        <w:rPr>
          <w:b/>
          <w:bCs/>
          <w:lang w:val="de-AT"/>
        </w:rPr>
        <w:t>Der Rahmen</w:t>
      </w:r>
    </w:p>
    <w:p w14:paraId="53D67097" w14:textId="5546D1CE" w:rsidR="00BC2752" w:rsidRDefault="00BC2752">
      <w:pPr>
        <w:rPr>
          <w:lang w:val="de-A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2176B20" wp14:editId="69C6157F">
            <wp:simplePos x="0" y="0"/>
            <wp:positionH relativeFrom="column">
              <wp:posOffset>1170305</wp:posOffset>
            </wp:positionH>
            <wp:positionV relativeFrom="paragraph">
              <wp:posOffset>430530</wp:posOffset>
            </wp:positionV>
            <wp:extent cx="3187700" cy="1615440"/>
            <wp:effectExtent l="0" t="0" r="0" b="381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7421" w:rsidRPr="00027421">
        <w:rPr>
          <w:lang w:val="de-AT"/>
        </w:rPr>
        <w:t>Bei der Klimakonferenz 2015 in Paris hat die internationale Staatengemeinschaft neben dem Klimaschutz</w:t>
      </w:r>
      <w:r w:rsidR="009778D7" w:rsidRPr="009778D7">
        <w:t xml:space="preserve"> </w:t>
      </w:r>
      <w:r w:rsidR="009778D7" w:rsidRPr="009778D7">
        <w:rPr>
          <w:lang w:val="de-AT"/>
        </w:rPr>
        <w:t>die Anpassung an den Klimawandel</w:t>
      </w:r>
      <w:r w:rsidR="00027421" w:rsidRPr="00027421">
        <w:rPr>
          <w:lang w:val="de-AT"/>
        </w:rPr>
        <w:t xml:space="preserve"> als die zweite Säule der Klimapolitik </w:t>
      </w:r>
      <w:r w:rsidR="009778D7">
        <w:rPr>
          <w:lang w:val="de-AT"/>
        </w:rPr>
        <w:t>festgeschrieben</w:t>
      </w:r>
      <w:r w:rsidR="00027421" w:rsidRPr="00027421">
        <w:rPr>
          <w:lang w:val="de-AT"/>
        </w:rPr>
        <w:t>.</w:t>
      </w:r>
      <w:r w:rsidR="00027421">
        <w:rPr>
          <w:lang w:val="de-AT"/>
        </w:rPr>
        <w:t xml:space="preserve"> </w:t>
      </w:r>
    </w:p>
    <w:p w14:paraId="7322D312" w14:textId="0316F77B" w:rsidR="00BC2752" w:rsidRDefault="00BC2752">
      <w:pPr>
        <w:rPr>
          <w:lang w:val="de-AT"/>
        </w:rPr>
      </w:pPr>
    </w:p>
    <w:p w14:paraId="6A9A1772" w14:textId="4AC963BC" w:rsidR="00BC2752" w:rsidRPr="00BC2752" w:rsidRDefault="00BC2752">
      <w:pPr>
        <w:rPr>
          <w:b/>
          <w:lang w:val="de-AT"/>
        </w:rPr>
      </w:pPr>
      <w:r w:rsidRPr="00BC2752">
        <w:rPr>
          <w:b/>
          <w:lang w:val="de-AT"/>
        </w:rPr>
        <w:t>Klimawandelanpassung in Unternehmen</w:t>
      </w:r>
    </w:p>
    <w:p w14:paraId="08639DB1" w14:textId="31FF6B24" w:rsidR="00BF1D04" w:rsidRDefault="00BF1D04" w:rsidP="00BF1D04">
      <w:pPr>
        <w:rPr>
          <w:lang w:val="de-AT"/>
        </w:rPr>
      </w:pPr>
      <w:r>
        <w:rPr>
          <w:lang w:val="de-AT"/>
        </w:rPr>
        <w:t>Es wird für Betriebe zunehmend notwendig….</w:t>
      </w:r>
    </w:p>
    <w:p w14:paraId="793426B0" w14:textId="69684562" w:rsidR="00BF1D04" w:rsidRPr="00BF1D04" w:rsidRDefault="00BF1D04" w:rsidP="00C41EA4">
      <w:pPr>
        <w:ind w:left="708"/>
        <w:rPr>
          <w:lang w:val="de-AT"/>
        </w:rPr>
      </w:pPr>
      <w:r>
        <w:rPr>
          <w:lang w:val="de-AT"/>
        </w:rPr>
        <w:t>…</w:t>
      </w:r>
      <w:r w:rsidRPr="00BF1D04">
        <w:rPr>
          <w:lang w:val="de-AT"/>
        </w:rPr>
        <w:t>mit bereits spürbaren Auswirkungen der Klimaveränderungen umgehen</w:t>
      </w:r>
    </w:p>
    <w:p w14:paraId="4E9FD144" w14:textId="7B3B3901" w:rsidR="00BF1D04" w:rsidRDefault="00BF1D04" w:rsidP="00C41EA4">
      <w:pPr>
        <w:ind w:left="708"/>
        <w:rPr>
          <w:lang w:val="de-AT"/>
        </w:rPr>
      </w:pPr>
      <w:r>
        <w:rPr>
          <w:lang w:val="de-AT"/>
        </w:rPr>
        <w:t>…</w:t>
      </w:r>
      <w:r w:rsidRPr="00BF1D04">
        <w:rPr>
          <w:lang w:val="de-AT"/>
        </w:rPr>
        <w:t>zukünftige Auswirkungen (Schäden) soweit als möglich vermeiden</w:t>
      </w:r>
      <w:r w:rsidR="00551AF6">
        <w:rPr>
          <w:lang w:val="de-AT"/>
        </w:rPr>
        <w:t>.</w:t>
      </w:r>
    </w:p>
    <w:p w14:paraId="334E48EB" w14:textId="00407CC6" w:rsidR="00FC7191" w:rsidRDefault="00FC7191" w:rsidP="00FC7191">
      <w:pPr>
        <w:rPr>
          <w:lang w:val="de-AT"/>
        </w:rPr>
      </w:pPr>
      <w:r w:rsidRPr="00FC7191">
        <w:rPr>
          <w:lang w:val="de-AT"/>
        </w:rPr>
        <w:t xml:space="preserve">Das Thema Klimawandelanpassung ist </w:t>
      </w:r>
      <w:r>
        <w:rPr>
          <w:lang w:val="de-AT"/>
        </w:rPr>
        <w:t xml:space="preserve">jedoch </w:t>
      </w:r>
      <w:r w:rsidR="00551AF6">
        <w:rPr>
          <w:lang w:val="de-AT"/>
        </w:rPr>
        <w:t xml:space="preserve">aktuell </w:t>
      </w:r>
      <w:r>
        <w:rPr>
          <w:lang w:val="de-AT"/>
        </w:rPr>
        <w:t xml:space="preserve">in Betrieben </w:t>
      </w:r>
      <w:r w:rsidRPr="00FC7191">
        <w:rPr>
          <w:lang w:val="de-AT"/>
        </w:rPr>
        <w:t>wesentlich weniger präsent als das Thema Klimaschutz.</w:t>
      </w:r>
      <w:r w:rsidR="004D0CE1">
        <w:rPr>
          <w:lang w:val="de-AT"/>
        </w:rPr>
        <w:t xml:space="preserve"> Unternehmen sind je nach Standort, Art des Betriebes und Betriebsgröße sehr unterschiedlich</w:t>
      </w:r>
      <w:r w:rsidR="009778D7">
        <w:rPr>
          <w:lang w:val="de-AT"/>
        </w:rPr>
        <w:t xml:space="preserve"> von </w:t>
      </w:r>
      <w:r w:rsidR="00551AF6">
        <w:rPr>
          <w:lang w:val="de-AT"/>
        </w:rPr>
        <w:t xml:space="preserve">Klimafolgen </w:t>
      </w:r>
      <w:r w:rsidR="004D0CE1">
        <w:rPr>
          <w:lang w:val="de-AT"/>
        </w:rPr>
        <w:t>betroffen.</w:t>
      </w:r>
      <w:r w:rsidRPr="00FC7191">
        <w:rPr>
          <w:lang w:val="de-AT"/>
        </w:rPr>
        <w:t xml:space="preserve"> Klimawandelanpassung wird von Betrieben oft in Form von Einzelaspekten (z.</w:t>
      </w:r>
      <w:r w:rsidR="00551AF6">
        <w:rPr>
          <w:lang w:val="de-AT"/>
        </w:rPr>
        <w:t xml:space="preserve"> </w:t>
      </w:r>
      <w:r w:rsidRPr="00FC7191">
        <w:rPr>
          <w:lang w:val="de-AT"/>
        </w:rPr>
        <w:t>B. eine bestimmte Klimaauswirkung</w:t>
      </w:r>
      <w:r>
        <w:rPr>
          <w:lang w:val="de-AT"/>
        </w:rPr>
        <w:t xml:space="preserve"> wie Hitze oder Starkniederschläge</w:t>
      </w:r>
      <w:r w:rsidRPr="00FC7191">
        <w:rPr>
          <w:lang w:val="de-AT"/>
        </w:rPr>
        <w:t xml:space="preserve">) wahrgenommen, </w:t>
      </w:r>
      <w:r>
        <w:rPr>
          <w:lang w:val="de-AT"/>
        </w:rPr>
        <w:t xml:space="preserve">aber </w:t>
      </w:r>
      <w:r w:rsidRPr="00FC7191">
        <w:rPr>
          <w:lang w:val="de-AT"/>
        </w:rPr>
        <w:t xml:space="preserve">nicht in seiner </w:t>
      </w:r>
      <w:r w:rsidR="00551AF6">
        <w:rPr>
          <w:lang w:val="de-AT"/>
        </w:rPr>
        <w:t>gesamten</w:t>
      </w:r>
      <w:r w:rsidR="00551AF6" w:rsidRPr="00FC7191">
        <w:rPr>
          <w:lang w:val="de-AT"/>
        </w:rPr>
        <w:t xml:space="preserve"> </w:t>
      </w:r>
      <w:r>
        <w:rPr>
          <w:lang w:val="de-AT"/>
        </w:rPr>
        <w:t>Breite</w:t>
      </w:r>
      <w:r w:rsidRPr="00FC7191">
        <w:rPr>
          <w:lang w:val="de-AT"/>
        </w:rPr>
        <w:t xml:space="preserve"> und Vielschichtigkeit</w:t>
      </w:r>
      <w:r w:rsidR="004D0CE1">
        <w:rPr>
          <w:lang w:val="de-AT"/>
        </w:rPr>
        <w:t>.</w:t>
      </w:r>
    </w:p>
    <w:p w14:paraId="459DF157" w14:textId="3FFDCF2F" w:rsidR="00027421" w:rsidRDefault="00FC7191" w:rsidP="00BF1D04">
      <w:pPr>
        <w:rPr>
          <w:lang w:val="de-AT"/>
        </w:rPr>
      </w:pPr>
      <w:r>
        <w:rPr>
          <w:lang w:val="de-AT"/>
        </w:rPr>
        <w:t>Die</w:t>
      </w:r>
      <w:r w:rsidR="00027421" w:rsidRPr="00027421">
        <w:rPr>
          <w:lang w:val="de-AT"/>
        </w:rPr>
        <w:t xml:space="preserve"> systematische </w:t>
      </w:r>
      <w:r w:rsidR="00053D5C">
        <w:rPr>
          <w:lang w:val="de-AT"/>
        </w:rPr>
        <w:t xml:space="preserve">Beschäftigung </w:t>
      </w:r>
      <w:r w:rsidR="00027421" w:rsidRPr="00027421">
        <w:rPr>
          <w:lang w:val="de-AT"/>
        </w:rPr>
        <w:t>mit dem Thema Klimawandelanpassung bietet</w:t>
      </w:r>
      <w:r w:rsidR="004D0CE1">
        <w:rPr>
          <w:lang w:val="de-AT"/>
        </w:rPr>
        <w:t xml:space="preserve"> </w:t>
      </w:r>
      <w:r w:rsidR="00027421" w:rsidRPr="00027421">
        <w:rPr>
          <w:lang w:val="de-AT"/>
        </w:rPr>
        <w:t>mehrere Vorteile:</w:t>
      </w:r>
    </w:p>
    <w:p w14:paraId="5561EE53" w14:textId="767B166C" w:rsidR="00027421" w:rsidRPr="00AA6BC7" w:rsidRDefault="00027421" w:rsidP="00AA6BC7">
      <w:pPr>
        <w:pStyle w:val="Listenabsatz"/>
        <w:numPr>
          <w:ilvl w:val="0"/>
          <w:numId w:val="1"/>
        </w:numPr>
        <w:rPr>
          <w:lang w:val="de-AT"/>
        </w:rPr>
      </w:pPr>
      <w:r w:rsidRPr="00AA6BC7">
        <w:rPr>
          <w:lang w:val="de-AT"/>
        </w:rPr>
        <w:t>Höhere Chancen für eine erfolgreiche Anpassung</w:t>
      </w:r>
      <w:r w:rsidR="00DC044A">
        <w:rPr>
          <w:lang w:val="de-AT"/>
        </w:rPr>
        <w:t xml:space="preserve"> an Auswirkungen des Klimawandels</w:t>
      </w:r>
    </w:p>
    <w:p w14:paraId="2B704F7D" w14:textId="1D0821AE" w:rsidR="00027421" w:rsidRPr="00AA6BC7" w:rsidRDefault="00551AF6" w:rsidP="00AA6BC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Synchronisation</w:t>
      </w:r>
      <w:r w:rsidRPr="00AA6BC7">
        <w:rPr>
          <w:lang w:val="de-AT"/>
        </w:rPr>
        <w:t xml:space="preserve"> </w:t>
      </w:r>
      <w:r w:rsidR="00027421" w:rsidRPr="00AA6BC7">
        <w:rPr>
          <w:lang w:val="de-AT"/>
        </w:rPr>
        <w:t>von Risikominimierung und Transformation/Erneuerung</w:t>
      </w:r>
    </w:p>
    <w:p w14:paraId="0EACA4CE" w14:textId="66453200" w:rsidR="00027421" w:rsidRPr="00AA6BC7" w:rsidRDefault="00027421" w:rsidP="00AA6BC7">
      <w:pPr>
        <w:pStyle w:val="Listenabsatz"/>
        <w:numPr>
          <w:ilvl w:val="0"/>
          <w:numId w:val="1"/>
        </w:numPr>
        <w:rPr>
          <w:lang w:val="de-AT"/>
        </w:rPr>
      </w:pPr>
      <w:r w:rsidRPr="00AA6BC7">
        <w:rPr>
          <w:lang w:val="de-AT"/>
        </w:rPr>
        <w:t>Konformität mit Normen und diversen legislativen Rahmenbedingungen</w:t>
      </w:r>
      <w:r w:rsidR="00DC044A">
        <w:rPr>
          <w:lang w:val="de-AT"/>
        </w:rPr>
        <w:t xml:space="preserve"> (z.</w:t>
      </w:r>
      <w:r w:rsidR="00551AF6">
        <w:rPr>
          <w:lang w:val="de-AT"/>
        </w:rPr>
        <w:t xml:space="preserve"> </w:t>
      </w:r>
      <w:r w:rsidR="00DC044A">
        <w:rPr>
          <w:lang w:val="de-AT"/>
        </w:rPr>
        <w:t>B. EU-Taxonomie, CSRD, ISO 14090)</w:t>
      </w:r>
      <w:r w:rsidR="00BF1D04">
        <w:rPr>
          <w:lang w:val="de-AT"/>
        </w:rPr>
        <w:t>. KMU sind dabei meist indirekt</w:t>
      </w:r>
      <w:r w:rsidR="004D0CE1">
        <w:rPr>
          <w:lang w:val="de-AT"/>
        </w:rPr>
        <w:t xml:space="preserve"> (z.</w:t>
      </w:r>
      <w:r w:rsidR="00551AF6">
        <w:rPr>
          <w:lang w:val="de-AT"/>
        </w:rPr>
        <w:t xml:space="preserve"> </w:t>
      </w:r>
      <w:r w:rsidR="004D0CE1">
        <w:rPr>
          <w:lang w:val="de-AT"/>
        </w:rPr>
        <w:t>B. über Lieferketten)</w:t>
      </w:r>
      <w:r w:rsidR="00BF1D04">
        <w:rPr>
          <w:lang w:val="de-AT"/>
        </w:rPr>
        <w:t xml:space="preserve"> davon betroffen.</w:t>
      </w:r>
    </w:p>
    <w:p w14:paraId="27BB3489" w14:textId="77777777" w:rsidR="00FC7191" w:rsidRDefault="00FC7191" w:rsidP="00FC7191">
      <w:pPr>
        <w:pStyle w:val="Listenabsatz"/>
        <w:rPr>
          <w:lang w:val="de-AT"/>
        </w:rPr>
      </w:pPr>
    </w:p>
    <w:p w14:paraId="15A94DFB" w14:textId="0F8262A0" w:rsidR="0013773F" w:rsidRDefault="0013773F" w:rsidP="00FC7191">
      <w:pPr>
        <w:rPr>
          <w:lang w:val="de-AT"/>
        </w:rPr>
      </w:pPr>
      <w:r w:rsidRPr="00FC7191">
        <w:rPr>
          <w:lang w:val="de-AT"/>
        </w:rPr>
        <w:t>Herausforderungen bei der Anpassungsplanung</w:t>
      </w:r>
      <w:r w:rsidR="00FC7191">
        <w:rPr>
          <w:lang w:val="de-AT"/>
        </w:rPr>
        <w:t xml:space="preserve"> sind, laut eine</w:t>
      </w:r>
      <w:r w:rsidR="009778D7">
        <w:rPr>
          <w:lang w:val="de-AT"/>
        </w:rPr>
        <w:t>r</w:t>
      </w:r>
      <w:r w:rsidR="00FC7191">
        <w:rPr>
          <w:lang w:val="de-AT"/>
        </w:rPr>
        <w:t xml:space="preserve"> Umfrage bei österreichischen Betrieben, das</w:t>
      </w:r>
      <w:r w:rsidRPr="00FC7191">
        <w:rPr>
          <w:lang w:val="de-AT"/>
        </w:rPr>
        <w:t xml:space="preserve"> fehlendes Bewusstsein im Unternehmen, fehlende Ressourcen</w:t>
      </w:r>
      <w:r w:rsidR="00FC7191">
        <w:rPr>
          <w:lang w:val="de-AT"/>
        </w:rPr>
        <w:t xml:space="preserve"> und</w:t>
      </w:r>
      <w:r w:rsidRPr="00FC7191">
        <w:rPr>
          <w:lang w:val="de-AT"/>
        </w:rPr>
        <w:t xml:space="preserve"> fehlendes Wissen</w:t>
      </w:r>
      <w:r w:rsidR="00FC7191">
        <w:rPr>
          <w:lang w:val="de-AT"/>
        </w:rPr>
        <w:t xml:space="preserve"> zu möglichen Maßnahmen</w:t>
      </w:r>
      <w:r w:rsidR="00740449" w:rsidRPr="00FC7191">
        <w:rPr>
          <w:lang w:val="de-AT"/>
        </w:rPr>
        <w:t>.</w:t>
      </w:r>
    </w:p>
    <w:p w14:paraId="180E52D8" w14:textId="77777777" w:rsidR="00C41EA4" w:rsidRDefault="00C41EA4" w:rsidP="00FC7191">
      <w:pPr>
        <w:rPr>
          <w:lang w:val="de-AT"/>
        </w:rPr>
      </w:pPr>
    </w:p>
    <w:p w14:paraId="2D2AB887" w14:textId="2D383D4C" w:rsidR="004D0CE1" w:rsidRPr="004D0CE1" w:rsidRDefault="004D0CE1" w:rsidP="00FC7191">
      <w:pPr>
        <w:rPr>
          <w:b/>
          <w:lang w:val="de-AT"/>
        </w:rPr>
      </w:pPr>
      <w:r w:rsidRPr="004D0CE1">
        <w:rPr>
          <w:b/>
          <w:lang w:val="de-AT"/>
        </w:rPr>
        <w:t>Entwicklung eines Schulungs- und Beratungsangebots zu Klimawandelanpassung in Betrieben</w:t>
      </w:r>
    </w:p>
    <w:p w14:paraId="3854EEB7" w14:textId="1F67F685" w:rsidR="00EC541F" w:rsidRDefault="004D0CE1" w:rsidP="00EC541F">
      <w:pPr>
        <w:rPr>
          <w:lang w:val="de-AT"/>
        </w:rPr>
      </w:pPr>
      <w:r>
        <w:rPr>
          <w:lang w:val="de-AT"/>
        </w:rPr>
        <w:t xml:space="preserve">Ziel des Projektes ist, ein Beratungsangebot für Betriebe zum Thema Klimawandelanpassung aufzubauen und Berater:innen </w:t>
      </w:r>
      <w:r w:rsidR="00551AF6">
        <w:rPr>
          <w:lang w:val="de-AT"/>
        </w:rPr>
        <w:t xml:space="preserve">pilothaft </w:t>
      </w:r>
      <w:r>
        <w:rPr>
          <w:lang w:val="de-AT"/>
        </w:rPr>
        <w:t xml:space="preserve">zu schulen. </w:t>
      </w:r>
      <w:r w:rsidR="00551AF6">
        <w:rPr>
          <w:lang w:val="de-AT"/>
        </w:rPr>
        <w:t xml:space="preserve">Der </w:t>
      </w:r>
      <w:r w:rsidR="009778D7">
        <w:rPr>
          <w:lang w:val="de-AT"/>
        </w:rPr>
        <w:t>Fokus liegt dabei auf KMU, da für g</w:t>
      </w:r>
      <w:r w:rsidR="0013773F" w:rsidRPr="004D0CE1">
        <w:rPr>
          <w:lang w:val="de-AT"/>
        </w:rPr>
        <w:t>roße Unternehmen andere Regeln gelten (</w:t>
      </w:r>
      <w:r w:rsidR="009778D7">
        <w:rPr>
          <w:lang w:val="de-AT"/>
        </w:rPr>
        <w:t>z.</w:t>
      </w:r>
      <w:r w:rsidR="00C87114">
        <w:rPr>
          <w:lang w:val="de-AT"/>
        </w:rPr>
        <w:t xml:space="preserve"> </w:t>
      </w:r>
      <w:r w:rsidR="009778D7">
        <w:rPr>
          <w:lang w:val="de-AT"/>
        </w:rPr>
        <w:t xml:space="preserve">B. </w:t>
      </w:r>
      <w:r w:rsidR="0013773F" w:rsidRPr="004D0CE1">
        <w:rPr>
          <w:lang w:val="de-AT"/>
        </w:rPr>
        <w:t>EU-Taxonomie)</w:t>
      </w:r>
      <w:r w:rsidR="009778D7">
        <w:rPr>
          <w:lang w:val="de-AT"/>
        </w:rPr>
        <w:t>.</w:t>
      </w:r>
      <w:r w:rsidR="0013773F" w:rsidRPr="004D0CE1">
        <w:rPr>
          <w:lang w:val="de-AT"/>
        </w:rPr>
        <w:t xml:space="preserve"> </w:t>
      </w:r>
      <w:r w:rsidR="00C87114">
        <w:rPr>
          <w:lang w:val="de-AT"/>
        </w:rPr>
        <w:t xml:space="preserve">Als </w:t>
      </w:r>
      <w:r w:rsidR="00EC541F">
        <w:rPr>
          <w:lang w:val="de-AT"/>
        </w:rPr>
        <w:t xml:space="preserve">Ergebnis </w:t>
      </w:r>
      <w:r w:rsidR="00C87114">
        <w:rPr>
          <w:lang w:val="de-AT"/>
        </w:rPr>
        <w:t xml:space="preserve">soll </w:t>
      </w:r>
      <w:r w:rsidR="00EC541F">
        <w:rPr>
          <w:lang w:val="de-AT"/>
        </w:rPr>
        <w:t>ein q</w:t>
      </w:r>
      <w:r w:rsidR="00EC541F" w:rsidRPr="00EC541F">
        <w:rPr>
          <w:lang w:val="de-AT"/>
        </w:rPr>
        <w:t xml:space="preserve">ualitätsgesichertes </w:t>
      </w:r>
      <w:r w:rsidR="00EC541F" w:rsidRPr="00EC541F">
        <w:rPr>
          <w:lang w:val="de-AT"/>
        </w:rPr>
        <w:lastRenderedPageBreak/>
        <w:t>Schulungskonzept für Berater:innen</w:t>
      </w:r>
      <w:r w:rsidR="00C87114">
        <w:rPr>
          <w:lang w:val="de-AT"/>
        </w:rPr>
        <w:t xml:space="preserve"> vorliegen</w:t>
      </w:r>
      <w:r w:rsidR="00EC541F">
        <w:rPr>
          <w:lang w:val="de-AT"/>
        </w:rPr>
        <w:t xml:space="preserve">, wobei </w:t>
      </w:r>
      <w:r w:rsidR="00EC541F" w:rsidRPr="00EC541F">
        <w:rPr>
          <w:lang w:val="de-AT"/>
        </w:rPr>
        <w:t>Klimawandelanpassung in</w:t>
      </w:r>
      <w:r w:rsidR="00EC541F">
        <w:rPr>
          <w:lang w:val="de-AT"/>
        </w:rPr>
        <w:t xml:space="preserve"> der</w:t>
      </w:r>
      <w:r w:rsidR="00EC541F" w:rsidRPr="00EC541F">
        <w:rPr>
          <w:lang w:val="de-AT"/>
        </w:rPr>
        <w:t xml:space="preserve"> gesamte</w:t>
      </w:r>
      <w:r w:rsidR="00EC541F">
        <w:rPr>
          <w:lang w:val="de-AT"/>
        </w:rPr>
        <w:t>n</w:t>
      </w:r>
      <w:r w:rsidR="00EC541F" w:rsidRPr="00EC541F">
        <w:rPr>
          <w:lang w:val="de-AT"/>
        </w:rPr>
        <w:t xml:space="preserve"> Breite </w:t>
      </w:r>
      <w:r w:rsidR="002142A9">
        <w:rPr>
          <w:lang w:val="de-AT"/>
        </w:rPr>
        <w:t xml:space="preserve">(mit Schwerpunkt auf Hitze und </w:t>
      </w:r>
      <w:r w:rsidR="00C41EA4">
        <w:rPr>
          <w:lang w:val="de-AT"/>
        </w:rPr>
        <w:t>Starkniederschläge</w:t>
      </w:r>
      <w:r w:rsidR="002142A9">
        <w:rPr>
          <w:lang w:val="de-AT"/>
        </w:rPr>
        <w:t xml:space="preserve">) </w:t>
      </w:r>
      <w:r w:rsidR="00EC541F" w:rsidRPr="00EC541F">
        <w:rPr>
          <w:lang w:val="de-AT"/>
        </w:rPr>
        <w:t>als Basis</w:t>
      </w:r>
      <w:r w:rsidR="00EC541F">
        <w:rPr>
          <w:lang w:val="de-AT"/>
        </w:rPr>
        <w:t xml:space="preserve"> vermittelt wird</w:t>
      </w:r>
      <w:r w:rsidR="00C87114">
        <w:rPr>
          <w:lang w:val="de-AT"/>
        </w:rPr>
        <w:t>. Die Schulung deckt keine Weiterbildung für</w:t>
      </w:r>
      <w:r w:rsidR="00EC541F" w:rsidRPr="00EC541F">
        <w:rPr>
          <w:lang w:val="de-AT"/>
        </w:rPr>
        <w:t xml:space="preserve"> Spezialberatungen</w:t>
      </w:r>
      <w:r w:rsidR="00EC541F">
        <w:rPr>
          <w:lang w:val="de-AT"/>
        </w:rPr>
        <w:t xml:space="preserve"> </w:t>
      </w:r>
      <w:r w:rsidR="00C87114">
        <w:rPr>
          <w:lang w:val="de-AT"/>
        </w:rPr>
        <w:t>ab.</w:t>
      </w:r>
    </w:p>
    <w:p w14:paraId="0A902E8A" w14:textId="69B61C3E" w:rsidR="006256B5" w:rsidRPr="00EC541F" w:rsidRDefault="006256B5" w:rsidP="00EC541F">
      <w:pPr>
        <w:rPr>
          <w:lang w:val="de-AT"/>
        </w:rPr>
      </w:pPr>
      <w:r>
        <w:rPr>
          <w:lang w:val="de-AT"/>
        </w:rPr>
        <w:t xml:space="preserve">Ein Testdurchlauf der Schulung mit </w:t>
      </w:r>
      <w:r w:rsidR="0070319A">
        <w:rPr>
          <w:lang w:val="de-AT"/>
        </w:rPr>
        <w:t xml:space="preserve">einer </w:t>
      </w:r>
      <w:r>
        <w:rPr>
          <w:lang w:val="de-AT"/>
        </w:rPr>
        <w:t xml:space="preserve">begrenzten Anzahl von Teilnehmer:innen findet am 8./9. Oktober </w:t>
      </w:r>
      <w:r w:rsidR="00C87114">
        <w:rPr>
          <w:lang w:val="de-AT"/>
        </w:rPr>
        <w:t xml:space="preserve">2025 </w:t>
      </w:r>
      <w:r>
        <w:rPr>
          <w:lang w:val="de-AT"/>
        </w:rPr>
        <w:t xml:space="preserve">statt. Ende 2025 </w:t>
      </w:r>
      <w:r w:rsidR="00C87114">
        <w:rPr>
          <w:lang w:val="de-AT"/>
        </w:rPr>
        <w:t xml:space="preserve">werden </w:t>
      </w:r>
      <w:r>
        <w:rPr>
          <w:lang w:val="de-AT"/>
        </w:rPr>
        <w:t>sowohl das Beratungs- als auch das Schulungskonzept finalisiert.</w:t>
      </w:r>
      <w:r w:rsidR="00F17DF9">
        <w:rPr>
          <w:lang w:val="de-AT"/>
        </w:rPr>
        <w:t xml:space="preserve"> </w:t>
      </w:r>
      <w:r w:rsidR="00E37813">
        <w:rPr>
          <w:lang w:val="de-AT"/>
        </w:rPr>
        <w:t>Das Projekt wird vo</w:t>
      </w:r>
      <w:r w:rsidR="00C87114">
        <w:rPr>
          <w:lang w:val="de-AT"/>
        </w:rPr>
        <w:t>n der</w:t>
      </w:r>
      <w:r w:rsidR="00E37813">
        <w:rPr>
          <w:lang w:val="de-AT"/>
        </w:rPr>
        <w:t xml:space="preserve"> Umweltbundesamt </w:t>
      </w:r>
      <w:r w:rsidR="00C87114">
        <w:rPr>
          <w:lang w:val="de-AT"/>
        </w:rPr>
        <w:t xml:space="preserve">GmbH </w:t>
      </w:r>
      <w:r w:rsidR="00E37813">
        <w:rPr>
          <w:lang w:val="de-AT"/>
        </w:rPr>
        <w:t xml:space="preserve">in Kooperation mit dem Klimabündnis Oberösterreich durchgeführt </w:t>
      </w:r>
      <w:r w:rsidR="00C87114">
        <w:rPr>
          <w:lang w:val="de-AT"/>
        </w:rPr>
        <w:t xml:space="preserve">und </w:t>
      </w:r>
      <w:r w:rsidR="00E37813">
        <w:rPr>
          <w:lang w:val="de-AT"/>
        </w:rPr>
        <w:t xml:space="preserve">vom Klima- und Energiefonds </w:t>
      </w:r>
      <w:r w:rsidR="00F17DF9">
        <w:rPr>
          <w:lang w:val="de-AT"/>
        </w:rPr>
        <w:t xml:space="preserve">im Rahmen der </w:t>
      </w:r>
      <w:hyperlink r:id="rId11" w:history="1">
        <w:r w:rsidR="00F17DF9" w:rsidRPr="00F17DF9">
          <w:rPr>
            <w:rStyle w:val="Hyperlink"/>
            <w:lang w:val="de-AT"/>
          </w:rPr>
          <w:t>Regionalprogramme</w:t>
        </w:r>
      </w:hyperlink>
      <w:r w:rsidR="00F17DF9">
        <w:rPr>
          <w:lang w:val="de-AT"/>
        </w:rPr>
        <w:t xml:space="preserve"> </w:t>
      </w:r>
      <w:r w:rsidR="00E37813">
        <w:rPr>
          <w:lang w:val="de-AT"/>
        </w:rPr>
        <w:t>finanziert.</w:t>
      </w:r>
    </w:p>
    <w:p w14:paraId="2E52ABD3" w14:textId="7EB901C1" w:rsidR="009778D7" w:rsidRDefault="009778D7" w:rsidP="009778D7">
      <w:pPr>
        <w:rPr>
          <w:b/>
          <w:bCs/>
          <w:lang w:val="de-AT"/>
        </w:rPr>
      </w:pPr>
      <w:r>
        <w:rPr>
          <w:b/>
          <w:bCs/>
          <w:lang w:val="de-AT"/>
        </w:rPr>
        <w:t>Schulungsziele</w:t>
      </w:r>
    </w:p>
    <w:p w14:paraId="1A8551A3" w14:textId="5E60A510" w:rsidR="00EC541F" w:rsidRPr="006256B5" w:rsidRDefault="00EC541F" w:rsidP="009778D7">
      <w:pPr>
        <w:rPr>
          <w:bCs/>
          <w:lang w:val="de-AT"/>
        </w:rPr>
      </w:pPr>
      <w:r w:rsidRPr="006256B5">
        <w:rPr>
          <w:bCs/>
          <w:lang w:val="de-AT"/>
        </w:rPr>
        <w:t>Die Berater:innen kennen….</w:t>
      </w:r>
    </w:p>
    <w:p w14:paraId="1230C10A" w14:textId="73215F70" w:rsidR="00EC541F" w:rsidRPr="00EC541F" w:rsidRDefault="00EC541F" w:rsidP="00EC541F">
      <w:pPr>
        <w:ind w:left="708"/>
        <w:rPr>
          <w:bCs/>
        </w:rPr>
      </w:pPr>
      <w:r>
        <w:rPr>
          <w:bCs/>
        </w:rPr>
        <w:t xml:space="preserve">die </w:t>
      </w:r>
      <w:r w:rsidRPr="00EC541F">
        <w:rPr>
          <w:bCs/>
        </w:rPr>
        <w:t>wichtigsten Strategien, Programme und Unterstützungen auf nationaler Ebene und für das jeweilige Bundesland für Klimawandelanpassung (z.</w:t>
      </w:r>
      <w:r w:rsidR="00C87114">
        <w:rPr>
          <w:bCs/>
        </w:rPr>
        <w:t xml:space="preserve"> </w:t>
      </w:r>
      <w:r w:rsidRPr="00EC541F">
        <w:rPr>
          <w:bCs/>
        </w:rPr>
        <w:t>B. KLAR!)</w:t>
      </w:r>
    </w:p>
    <w:p w14:paraId="736A5CD8" w14:textId="6257326A" w:rsidR="00EC541F" w:rsidRPr="00EC541F" w:rsidRDefault="00EC541F" w:rsidP="00EC541F">
      <w:pPr>
        <w:ind w:left="708"/>
        <w:rPr>
          <w:bCs/>
        </w:rPr>
      </w:pPr>
      <w:r w:rsidRPr="00EC541F">
        <w:rPr>
          <w:bCs/>
        </w:rPr>
        <w:t xml:space="preserve">- </w:t>
      </w:r>
      <w:r w:rsidR="00666641">
        <w:rPr>
          <w:bCs/>
        </w:rPr>
        <w:t xml:space="preserve">Quellen für </w:t>
      </w:r>
      <w:r w:rsidRPr="00EC541F">
        <w:rPr>
          <w:bCs/>
        </w:rPr>
        <w:t xml:space="preserve">Klimadaten für </w:t>
      </w:r>
      <w:r w:rsidR="00C87114">
        <w:rPr>
          <w:bCs/>
        </w:rPr>
        <w:t xml:space="preserve">ihr </w:t>
      </w:r>
      <w:r w:rsidRPr="00EC541F">
        <w:rPr>
          <w:bCs/>
        </w:rPr>
        <w:t>B</w:t>
      </w:r>
      <w:r w:rsidR="00666641">
        <w:rPr>
          <w:bCs/>
        </w:rPr>
        <w:t>undesland</w:t>
      </w:r>
      <w:r w:rsidRPr="00EC541F">
        <w:rPr>
          <w:bCs/>
        </w:rPr>
        <w:t xml:space="preserve">/Region/Gemeinde </w:t>
      </w:r>
      <w:r w:rsidR="00666641">
        <w:rPr>
          <w:bCs/>
        </w:rPr>
        <w:t>sowie</w:t>
      </w:r>
      <w:r w:rsidR="00C87114">
        <w:rPr>
          <w:bCs/>
        </w:rPr>
        <w:t xml:space="preserve"> </w:t>
      </w:r>
      <w:r w:rsidRPr="00EC541F">
        <w:rPr>
          <w:bCs/>
        </w:rPr>
        <w:t>Gefahrenhinweiskarten (HORA etc.)</w:t>
      </w:r>
    </w:p>
    <w:p w14:paraId="5278BDDC" w14:textId="08B3EDCE" w:rsidR="00EC541F" w:rsidRPr="00EC541F" w:rsidRDefault="00EC541F" w:rsidP="00EC541F">
      <w:pPr>
        <w:ind w:left="708"/>
        <w:rPr>
          <w:bCs/>
        </w:rPr>
      </w:pPr>
      <w:r w:rsidRPr="00EC541F">
        <w:rPr>
          <w:bCs/>
        </w:rPr>
        <w:t>- die wichtigsten Eckpunkte zu Klimawandelanpassung</w:t>
      </w:r>
      <w:r w:rsidR="0070319A" w:rsidRPr="0070319A">
        <w:t xml:space="preserve"> </w:t>
      </w:r>
      <w:r w:rsidR="0070319A">
        <w:t xml:space="preserve">in der </w:t>
      </w:r>
      <w:r w:rsidR="0070319A">
        <w:rPr>
          <w:bCs/>
        </w:rPr>
        <w:t>EU-Taxonomie</w:t>
      </w:r>
      <w:r w:rsidRPr="00EC541F">
        <w:rPr>
          <w:bCs/>
        </w:rPr>
        <w:t xml:space="preserve"> sowie</w:t>
      </w:r>
      <w:r w:rsidR="0070319A">
        <w:rPr>
          <w:bCs/>
        </w:rPr>
        <w:t xml:space="preserve"> wichtigste</w:t>
      </w:r>
      <w:r w:rsidRPr="00EC541F">
        <w:rPr>
          <w:bCs/>
        </w:rPr>
        <w:t xml:space="preserve"> ISO-Normen</w:t>
      </w:r>
    </w:p>
    <w:p w14:paraId="592C0905" w14:textId="70A5E46C" w:rsidR="00EC541F" w:rsidRPr="00EC541F" w:rsidRDefault="00EC541F" w:rsidP="00EC541F">
      <w:pPr>
        <w:ind w:left="708"/>
        <w:rPr>
          <w:bCs/>
        </w:rPr>
      </w:pPr>
      <w:r w:rsidRPr="00EC541F">
        <w:rPr>
          <w:bCs/>
        </w:rPr>
        <w:t>- die wichtigsten klassischen Folgen des Klimawandels für Betriebe</w:t>
      </w:r>
      <w:r>
        <w:rPr>
          <w:bCs/>
        </w:rPr>
        <w:t xml:space="preserve"> (für </w:t>
      </w:r>
      <w:r w:rsidRPr="00EC541F">
        <w:rPr>
          <w:bCs/>
        </w:rPr>
        <w:t>Standort</w:t>
      </w:r>
      <w:r w:rsidR="00C87114">
        <w:rPr>
          <w:bCs/>
        </w:rPr>
        <w:t xml:space="preserve">, </w:t>
      </w:r>
      <w:r>
        <w:rPr>
          <w:bCs/>
        </w:rPr>
        <w:t xml:space="preserve">Gebäude, </w:t>
      </w:r>
      <w:r w:rsidRPr="00EC541F">
        <w:rPr>
          <w:bCs/>
        </w:rPr>
        <w:t>Betrieb</w:t>
      </w:r>
      <w:r>
        <w:rPr>
          <w:bCs/>
        </w:rPr>
        <w:t xml:space="preserve">, </w:t>
      </w:r>
      <w:r w:rsidRPr="00EC541F">
        <w:rPr>
          <w:bCs/>
        </w:rPr>
        <w:t>Logistik &amp; Lieferketten</w:t>
      </w:r>
      <w:r>
        <w:rPr>
          <w:bCs/>
        </w:rPr>
        <w:t xml:space="preserve"> und </w:t>
      </w:r>
      <w:r w:rsidRPr="00EC541F">
        <w:rPr>
          <w:bCs/>
        </w:rPr>
        <w:t>Arbeitnehmer:innen</w:t>
      </w:r>
      <w:r>
        <w:rPr>
          <w:bCs/>
        </w:rPr>
        <w:t>)</w:t>
      </w:r>
    </w:p>
    <w:p w14:paraId="0962D91D" w14:textId="4635E78C" w:rsidR="00EC541F" w:rsidRPr="00EC541F" w:rsidRDefault="00EC541F" w:rsidP="0070319A">
      <w:pPr>
        <w:ind w:left="708"/>
        <w:rPr>
          <w:bCs/>
        </w:rPr>
      </w:pPr>
      <w:r w:rsidRPr="00EC541F">
        <w:rPr>
          <w:bCs/>
        </w:rPr>
        <w:t xml:space="preserve">- Vorteile der </w:t>
      </w:r>
      <w:r w:rsidR="000F6D99">
        <w:rPr>
          <w:bCs/>
        </w:rPr>
        <w:t>Auseinandersetzung</w:t>
      </w:r>
      <w:r w:rsidR="000F6D99" w:rsidRPr="00EC541F">
        <w:rPr>
          <w:bCs/>
        </w:rPr>
        <w:t xml:space="preserve"> </w:t>
      </w:r>
      <w:r w:rsidRPr="00EC541F">
        <w:rPr>
          <w:bCs/>
        </w:rPr>
        <w:t>mit</w:t>
      </w:r>
      <w:r w:rsidR="000F6D99">
        <w:rPr>
          <w:bCs/>
        </w:rPr>
        <w:t xml:space="preserve"> dem Thema</w:t>
      </w:r>
      <w:r w:rsidRPr="00EC541F">
        <w:rPr>
          <w:bCs/>
        </w:rPr>
        <w:t xml:space="preserve"> K</w:t>
      </w:r>
      <w:r>
        <w:rPr>
          <w:bCs/>
        </w:rPr>
        <w:t>limawandelanpassung sowie die</w:t>
      </w:r>
      <w:r w:rsidRPr="00EC541F">
        <w:rPr>
          <w:bCs/>
        </w:rPr>
        <w:t xml:space="preserve"> Kosten des Nicht-Handelns</w:t>
      </w:r>
    </w:p>
    <w:p w14:paraId="3CA9312D" w14:textId="1D00B3F0" w:rsidR="00EC541F" w:rsidRPr="00EC541F" w:rsidRDefault="00EC541F" w:rsidP="0070319A">
      <w:pPr>
        <w:ind w:left="708"/>
        <w:rPr>
          <w:bCs/>
        </w:rPr>
      </w:pPr>
      <w:bookmarkStart w:id="0" w:name="_GoBack"/>
      <w:bookmarkEnd w:id="0"/>
      <w:r w:rsidRPr="00EC541F">
        <w:rPr>
          <w:bCs/>
        </w:rPr>
        <w:t>- Kriterien guter Anpassung und mögliche Wechselwirkungen (Co-Benefits sowie Fehlanpassung)</w:t>
      </w:r>
    </w:p>
    <w:p w14:paraId="0B7B5076" w14:textId="3A860420" w:rsidR="00666641" w:rsidRPr="00666641" w:rsidRDefault="00666641" w:rsidP="00666641">
      <w:pPr>
        <w:rPr>
          <w:bCs/>
          <w:lang w:val="de-AT"/>
        </w:rPr>
      </w:pPr>
      <w:r w:rsidRPr="006256B5">
        <w:rPr>
          <w:bCs/>
          <w:lang w:val="de-AT"/>
        </w:rPr>
        <w:t>Der /die Berater:in kann nach der Schulung</w:t>
      </w:r>
      <w:r w:rsidRPr="00666641">
        <w:rPr>
          <w:bCs/>
          <w:lang w:val="de-AT"/>
        </w:rPr>
        <w:t xml:space="preserve"> einen breiten Überblick über das Thema Klimawandelanpassung für Betriebe geben</w:t>
      </w:r>
      <w:r>
        <w:rPr>
          <w:bCs/>
          <w:lang w:val="de-AT"/>
        </w:rPr>
        <w:t>,</w:t>
      </w:r>
      <w:r w:rsidRPr="00666641">
        <w:rPr>
          <w:bCs/>
          <w:lang w:val="de-AT"/>
        </w:rPr>
        <w:t xml:space="preserve"> gut mit den Beratungsmaterialien umgehen</w:t>
      </w:r>
      <w:r>
        <w:rPr>
          <w:bCs/>
          <w:lang w:val="de-AT"/>
        </w:rPr>
        <w:t xml:space="preserve"> und </w:t>
      </w:r>
      <w:r w:rsidRPr="00666641">
        <w:rPr>
          <w:bCs/>
          <w:lang w:val="de-AT"/>
        </w:rPr>
        <w:t>erste Ideen für Maßnahmen</w:t>
      </w:r>
      <w:r w:rsidR="000F6D99">
        <w:rPr>
          <w:bCs/>
          <w:lang w:val="de-AT"/>
        </w:rPr>
        <w:t xml:space="preserve"> gemeinsam mit den Klient:innen</w:t>
      </w:r>
      <w:r w:rsidRPr="00666641">
        <w:rPr>
          <w:bCs/>
          <w:lang w:val="de-AT"/>
        </w:rPr>
        <w:t xml:space="preserve"> entwickeln</w:t>
      </w:r>
      <w:r>
        <w:rPr>
          <w:bCs/>
          <w:lang w:val="de-AT"/>
        </w:rPr>
        <w:t>.</w:t>
      </w:r>
    </w:p>
    <w:p w14:paraId="2AAFD944" w14:textId="5DB17813" w:rsidR="00033E3B" w:rsidRPr="00881A3B" w:rsidRDefault="00033E3B" w:rsidP="009778D7">
      <w:pPr>
        <w:rPr>
          <w:b/>
          <w:bCs/>
          <w:lang w:val="de-AT"/>
        </w:rPr>
      </w:pPr>
      <w:r w:rsidRPr="00881A3B">
        <w:rPr>
          <w:b/>
          <w:bCs/>
          <w:lang w:val="de-AT"/>
        </w:rPr>
        <w:t>Beratungsziel</w:t>
      </w:r>
      <w:r>
        <w:rPr>
          <w:b/>
          <w:bCs/>
          <w:lang w:val="de-AT"/>
        </w:rPr>
        <w:t>e</w:t>
      </w:r>
    </w:p>
    <w:p w14:paraId="320AD61D" w14:textId="42591C76" w:rsidR="006256B5" w:rsidRPr="006256B5" w:rsidRDefault="006256B5" w:rsidP="006256B5">
      <w:pPr>
        <w:rPr>
          <w:lang w:val="de-AT"/>
        </w:rPr>
      </w:pPr>
      <w:r w:rsidRPr="006256B5">
        <w:rPr>
          <w:lang w:val="de-AT"/>
        </w:rPr>
        <w:t>Der Betrieb hat – zusammengefasst in einem Ergebnisbericht - im Sinne von „Hilfe zur Selbsthilfe“ konkrete Anstöße, Empfehlungen und Hilfestellungen erhalten</w:t>
      </w:r>
      <w:r w:rsidR="000F6D99">
        <w:rPr>
          <w:lang w:val="de-AT"/>
        </w:rPr>
        <w:t>.</w:t>
      </w:r>
    </w:p>
    <w:p w14:paraId="64C4D6AC" w14:textId="6F1F648D" w:rsidR="006256B5" w:rsidRPr="006256B5" w:rsidRDefault="006256B5" w:rsidP="006256B5">
      <w:pPr>
        <w:rPr>
          <w:lang w:val="de-AT"/>
        </w:rPr>
      </w:pPr>
      <w:r w:rsidRPr="006256B5">
        <w:rPr>
          <w:lang w:val="de-AT"/>
        </w:rPr>
        <w:t xml:space="preserve">Der beratene Betrieb kennt Klimawandelanpassung und seine verschiedenen Aspekte in Abgrenzung zu Klimaschutz </w:t>
      </w:r>
      <w:r w:rsidR="000F6D99">
        <w:rPr>
          <w:lang w:val="de-AT"/>
        </w:rPr>
        <w:t xml:space="preserve">sowie die </w:t>
      </w:r>
      <w:r w:rsidRPr="006256B5">
        <w:rPr>
          <w:lang w:val="de-AT"/>
        </w:rPr>
        <w:t>Vermeidung von Fehlanpassung</w:t>
      </w:r>
      <w:r w:rsidR="000F6D99">
        <w:rPr>
          <w:lang w:val="de-AT"/>
        </w:rPr>
        <w:t>.</w:t>
      </w:r>
    </w:p>
    <w:p w14:paraId="6E6C70E7" w14:textId="226155C5" w:rsidR="006256B5" w:rsidRPr="006256B5" w:rsidRDefault="006256B5" w:rsidP="006256B5">
      <w:pPr>
        <w:rPr>
          <w:lang w:val="de-AT"/>
        </w:rPr>
      </w:pPr>
      <w:r w:rsidRPr="006256B5">
        <w:rPr>
          <w:lang w:val="de-AT"/>
        </w:rPr>
        <w:t>Der Betrieb hat sich mit möglichen Auswirkungen des Klimawandels (direkt/indirekt), Risiken und Chancen für sein Unternehmen beschäftigt</w:t>
      </w:r>
      <w:r w:rsidR="000F6D99">
        <w:rPr>
          <w:lang w:val="de-AT"/>
        </w:rPr>
        <w:t>.</w:t>
      </w:r>
    </w:p>
    <w:p w14:paraId="4260540B" w14:textId="0B242F07" w:rsidR="00655A96" w:rsidRPr="00655A96" w:rsidRDefault="006256B5" w:rsidP="006256B5">
      <w:pPr>
        <w:rPr>
          <w:lang w:val="de-AT"/>
        </w:rPr>
      </w:pPr>
      <w:r w:rsidRPr="006256B5">
        <w:rPr>
          <w:lang w:val="de-AT"/>
        </w:rPr>
        <w:t>Der Betrieb hat ggfs. eine vertiefende Beratung zu einem spezifischen KWA-relevanten Thema</w:t>
      </w:r>
      <w:r>
        <w:rPr>
          <w:lang w:val="de-AT"/>
        </w:rPr>
        <w:t xml:space="preserve"> (z.</w:t>
      </w:r>
      <w:r w:rsidR="000F6D99">
        <w:rPr>
          <w:lang w:val="de-AT"/>
        </w:rPr>
        <w:t xml:space="preserve"> </w:t>
      </w:r>
      <w:r>
        <w:rPr>
          <w:lang w:val="de-AT"/>
        </w:rPr>
        <w:t xml:space="preserve">B. Hitze, </w:t>
      </w:r>
      <w:r w:rsidR="000F6D99">
        <w:rPr>
          <w:lang w:val="de-AT"/>
        </w:rPr>
        <w:t>Oberflächenabfluss</w:t>
      </w:r>
      <w:r>
        <w:rPr>
          <w:lang w:val="de-AT"/>
        </w:rPr>
        <w:t>) erhalten.</w:t>
      </w:r>
    </w:p>
    <w:sectPr w:rsidR="00655A96" w:rsidRPr="0065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0875A" w14:textId="77777777" w:rsidR="00684D3D" w:rsidRDefault="00684D3D" w:rsidP="00684D3D">
      <w:pPr>
        <w:spacing w:after="0" w:line="240" w:lineRule="auto"/>
      </w:pPr>
      <w:r>
        <w:separator/>
      </w:r>
    </w:p>
  </w:endnote>
  <w:endnote w:type="continuationSeparator" w:id="0">
    <w:p w14:paraId="4B1E413B" w14:textId="77777777" w:rsidR="00684D3D" w:rsidRDefault="00684D3D" w:rsidP="0068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EB05E" w14:textId="77777777" w:rsidR="00684D3D" w:rsidRDefault="00684D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998507"/>
      <w:docPartObj>
        <w:docPartGallery w:val="Page Numbers (Bottom of Page)"/>
        <w:docPartUnique/>
      </w:docPartObj>
    </w:sdtPr>
    <w:sdtEndPr/>
    <w:sdtContent>
      <w:p w14:paraId="71CDEE35" w14:textId="2600C3CC" w:rsidR="00684D3D" w:rsidRDefault="00684D3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3A1">
          <w:rPr>
            <w:noProof/>
          </w:rPr>
          <w:t>2</w:t>
        </w:r>
        <w:r>
          <w:fldChar w:fldCharType="end"/>
        </w:r>
      </w:p>
    </w:sdtContent>
  </w:sdt>
  <w:p w14:paraId="76630C58" w14:textId="77777777" w:rsidR="00684D3D" w:rsidRDefault="00684D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ECBD1" w14:textId="77777777" w:rsidR="00684D3D" w:rsidRDefault="00684D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6307" w14:textId="77777777" w:rsidR="00684D3D" w:rsidRDefault="00684D3D" w:rsidP="00684D3D">
      <w:pPr>
        <w:spacing w:after="0" w:line="240" w:lineRule="auto"/>
      </w:pPr>
      <w:r>
        <w:separator/>
      </w:r>
    </w:p>
  </w:footnote>
  <w:footnote w:type="continuationSeparator" w:id="0">
    <w:p w14:paraId="7E0B2D13" w14:textId="77777777" w:rsidR="00684D3D" w:rsidRDefault="00684D3D" w:rsidP="0068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078E" w14:textId="77777777" w:rsidR="00684D3D" w:rsidRDefault="00684D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7F44" w14:textId="77777777" w:rsidR="00684D3D" w:rsidRDefault="00684D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7048" w14:textId="77777777" w:rsidR="00684D3D" w:rsidRDefault="00684D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53AE"/>
    <w:multiLevelType w:val="hybridMultilevel"/>
    <w:tmpl w:val="04324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26FE"/>
    <w:multiLevelType w:val="hybridMultilevel"/>
    <w:tmpl w:val="13309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29E"/>
    <w:multiLevelType w:val="hybridMultilevel"/>
    <w:tmpl w:val="A2FC2AB4"/>
    <w:lvl w:ilvl="0" w:tplc="D62280F2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7EF7"/>
    <w:multiLevelType w:val="hybridMultilevel"/>
    <w:tmpl w:val="48BE0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15745"/>
    <w:multiLevelType w:val="hybridMultilevel"/>
    <w:tmpl w:val="90C678C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334A7F"/>
    <w:multiLevelType w:val="hybridMultilevel"/>
    <w:tmpl w:val="3F228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E13C7"/>
    <w:multiLevelType w:val="hybridMultilevel"/>
    <w:tmpl w:val="BDE6C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0F78"/>
    <w:multiLevelType w:val="hybridMultilevel"/>
    <w:tmpl w:val="3182D65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34676E"/>
    <w:multiLevelType w:val="hybridMultilevel"/>
    <w:tmpl w:val="6C9AE394"/>
    <w:lvl w:ilvl="0" w:tplc="D62280F2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55050"/>
    <w:multiLevelType w:val="hybridMultilevel"/>
    <w:tmpl w:val="B1DCD7A4"/>
    <w:lvl w:ilvl="0" w:tplc="D62280F2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266A9"/>
    <w:multiLevelType w:val="hybridMultilevel"/>
    <w:tmpl w:val="6CEC1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96"/>
    <w:rsid w:val="00004143"/>
    <w:rsid w:val="00027421"/>
    <w:rsid w:val="00033E3B"/>
    <w:rsid w:val="00053D5C"/>
    <w:rsid w:val="000F6D99"/>
    <w:rsid w:val="00127D05"/>
    <w:rsid w:val="0013773F"/>
    <w:rsid w:val="002142A9"/>
    <w:rsid w:val="00273BBE"/>
    <w:rsid w:val="00284621"/>
    <w:rsid w:val="002C13A1"/>
    <w:rsid w:val="003B241F"/>
    <w:rsid w:val="004D0CE1"/>
    <w:rsid w:val="004F6BFC"/>
    <w:rsid w:val="005208FE"/>
    <w:rsid w:val="00530436"/>
    <w:rsid w:val="00551AF6"/>
    <w:rsid w:val="005550A5"/>
    <w:rsid w:val="005D3DD4"/>
    <w:rsid w:val="006256B5"/>
    <w:rsid w:val="00636C1E"/>
    <w:rsid w:val="00652DBC"/>
    <w:rsid w:val="00655A96"/>
    <w:rsid w:val="00666641"/>
    <w:rsid w:val="00684D3D"/>
    <w:rsid w:val="0070319A"/>
    <w:rsid w:val="007400B2"/>
    <w:rsid w:val="00740449"/>
    <w:rsid w:val="0074642E"/>
    <w:rsid w:val="00777A38"/>
    <w:rsid w:val="007D3295"/>
    <w:rsid w:val="007D75B7"/>
    <w:rsid w:val="00881A3B"/>
    <w:rsid w:val="009778D7"/>
    <w:rsid w:val="00A40F69"/>
    <w:rsid w:val="00A466DE"/>
    <w:rsid w:val="00A7604F"/>
    <w:rsid w:val="00AA6BC7"/>
    <w:rsid w:val="00BC2752"/>
    <w:rsid w:val="00BF1D04"/>
    <w:rsid w:val="00C10491"/>
    <w:rsid w:val="00C21BC7"/>
    <w:rsid w:val="00C3236C"/>
    <w:rsid w:val="00C41EA4"/>
    <w:rsid w:val="00C87114"/>
    <w:rsid w:val="00DA0183"/>
    <w:rsid w:val="00DC044A"/>
    <w:rsid w:val="00E2083A"/>
    <w:rsid w:val="00E37813"/>
    <w:rsid w:val="00E86DBE"/>
    <w:rsid w:val="00EC541F"/>
    <w:rsid w:val="00EC54E7"/>
    <w:rsid w:val="00ED12F6"/>
    <w:rsid w:val="00EE317E"/>
    <w:rsid w:val="00F17DF9"/>
    <w:rsid w:val="00F826E8"/>
    <w:rsid w:val="00F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B5ED"/>
  <w15:chartTrackingRefBased/>
  <w15:docId w15:val="{D0CC8D94-0167-48B3-B6C0-283DF0A2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6BC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77A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7A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7A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A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A3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6B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8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4D3D"/>
  </w:style>
  <w:style w:type="paragraph" w:styleId="Fuzeile">
    <w:name w:val="footer"/>
    <w:basedOn w:val="Standard"/>
    <w:link w:val="FuzeileZchn"/>
    <w:uiPriority w:val="99"/>
    <w:unhideWhenUsed/>
    <w:rsid w:val="0068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4D3D"/>
  </w:style>
  <w:style w:type="character" w:styleId="Hyperlink">
    <w:name w:val="Hyperlink"/>
    <w:basedOn w:val="Absatz-Standardschriftart"/>
    <w:uiPriority w:val="99"/>
    <w:unhideWhenUsed/>
    <w:rsid w:val="00F17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47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4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69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1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imafonds.gv.at/foerderung/regionalprogramme-202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Ellinger</dc:creator>
  <cp:keywords/>
  <dc:description/>
  <cp:lastModifiedBy>Stickler Therese</cp:lastModifiedBy>
  <cp:revision>2</cp:revision>
  <dcterms:created xsi:type="dcterms:W3CDTF">2025-06-27T07:56:00Z</dcterms:created>
  <dcterms:modified xsi:type="dcterms:W3CDTF">2025-06-27T07:56:00Z</dcterms:modified>
</cp:coreProperties>
</file>